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Informes psicológicos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para el ámbito educativo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1" w:line="360" w:lineRule="auto"/>
        <w:ind w:left="14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Introducción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9" w:line="360" w:lineRule="auto"/>
        <w:ind w:left="5" w:right="3" w:hanging="0.999999999999999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Teniendo en cuenta las leyes Nº 26.529 de Derechos del Paciente, Nº 26.061 de Protección integral de los derechos de las niñas, niños y adolescentes; Nº 26.206 de Educación Nacional y Nº 26.657 de Salud Mental, y en el marco del Plan Nacional de Acción por los Derechos de Niñas, Niños y Adolescentes 2012-2015; el Plan Nacional de Salud Mental aprobado por Resolución N° 2177/13; la Resolución del Consejo Federal de Educación N° 239/14 “Pautas Federales para el acompañamiento y la intervención de los equipos de apoyo y orientación que trabajan en el ámbito educativo”; se elabora</w:t>
      </w:r>
      <w:r w:rsidDel="00000000" w:rsidR="00000000" w:rsidRPr="00000000">
        <w:rPr>
          <w:rtl w:val="0"/>
        </w:rPr>
        <w:t xml:space="preserve">n desde la comisión de educación de FePRA las presentes</w:t>
      </w:r>
      <w:r w:rsidDel="00000000" w:rsidR="00000000" w:rsidRPr="00000000">
        <w:rPr>
          <w:color w:val="000000"/>
          <w:rtl w:val="0"/>
        </w:rPr>
        <w:t xml:space="preserve"> sugerencias para la</w:t>
      </w:r>
      <w:r w:rsidDel="00000000" w:rsidR="00000000" w:rsidRPr="00000000">
        <w:rPr>
          <w:rtl w:val="0"/>
        </w:rPr>
        <w:t xml:space="preserve"> elaboración de los informes psicológicos a ser presentados en el ámbito educativo.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right="1" w:hanging="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right="1" w:hanging="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Ante la preocupación que genera una creciente demanda de </w:t>
      </w:r>
      <w:r w:rsidDel="00000000" w:rsidR="00000000" w:rsidRPr="00000000">
        <w:rPr>
          <w:rtl w:val="0"/>
        </w:rPr>
        <w:t xml:space="preserve">diagnósticos de los y las estudiantes, </w:t>
      </w:r>
      <w:r w:rsidDel="00000000" w:rsidR="00000000" w:rsidRPr="00000000">
        <w:rPr>
          <w:color w:val="000000"/>
          <w:rtl w:val="0"/>
        </w:rPr>
        <w:t xml:space="preserve">de parte de las escuela, a los</w:t>
      </w:r>
      <w:r w:rsidDel="00000000" w:rsidR="00000000" w:rsidRPr="00000000">
        <w:rPr>
          <w:rtl w:val="0"/>
        </w:rPr>
        <w:t xml:space="preserve"> y las</w:t>
      </w:r>
      <w:r w:rsidDel="00000000" w:rsidR="00000000" w:rsidRPr="00000000">
        <w:rPr>
          <w:color w:val="000000"/>
          <w:rtl w:val="0"/>
        </w:rPr>
        <w:t xml:space="preserve"> profesionales de la salud mental, la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omisión de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ducación de FePRA se reúne para evaluar la situación y plasmar criterios que </w:t>
      </w:r>
      <w:r w:rsidDel="00000000" w:rsidR="00000000" w:rsidRPr="00000000">
        <w:rPr>
          <w:rtl w:val="0"/>
        </w:rPr>
        <w:t xml:space="preserve">orienten</w:t>
      </w:r>
      <w:r w:rsidDel="00000000" w:rsidR="00000000" w:rsidRPr="00000000">
        <w:rPr>
          <w:color w:val="000000"/>
          <w:rtl w:val="0"/>
        </w:rPr>
        <w:t xml:space="preserve"> la constru</w:t>
      </w:r>
      <w:r w:rsidDel="00000000" w:rsidR="00000000" w:rsidRPr="00000000">
        <w:rPr>
          <w:rtl w:val="0"/>
        </w:rPr>
        <w:t xml:space="preserve">cción </w:t>
      </w:r>
      <w:r w:rsidDel="00000000" w:rsidR="00000000" w:rsidRPr="00000000">
        <w:rPr>
          <w:color w:val="000000"/>
          <w:rtl w:val="0"/>
        </w:rPr>
        <w:t xml:space="preserve">de informes, con el único fin de favorecer las trayectorias escolares de l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s niñas</w:t>
      </w:r>
      <w:r w:rsidDel="00000000" w:rsidR="00000000" w:rsidRPr="00000000">
        <w:rPr>
          <w:rtl w:val="0"/>
        </w:rPr>
        <w:t xml:space="preserve">, niños y adolescentes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firstLine="9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firstLine="9"/>
        <w:jc w:val="both"/>
        <w:rPr/>
      </w:pPr>
      <w:r w:rsidDel="00000000" w:rsidR="00000000" w:rsidRPr="00000000">
        <w:rPr>
          <w:color w:val="000000"/>
          <w:rtl w:val="0"/>
        </w:rPr>
        <w:t xml:space="preserve">La solicitud de diagnóstico a los y las profesionales de la salud mental revela una concepción de los sujetos de la educación que queda por fuera de lo que plantea el marco legal,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que encuadra al hecho educativo</w:t>
      </w:r>
      <w:r w:rsidDel="00000000" w:rsidR="00000000" w:rsidRPr="00000000">
        <w:rPr>
          <w:rtl w:val="0"/>
        </w:rPr>
        <w:t xml:space="preserve">. Muchas veces no se toma en consideración que la</w:t>
      </w:r>
      <w:r w:rsidDel="00000000" w:rsidR="00000000" w:rsidRPr="00000000">
        <w:rPr>
          <w:color w:val="000000"/>
          <w:rtl w:val="0"/>
        </w:rPr>
        <w:t xml:space="preserve">s trayectorias escolares de los y las estudiantes son el resultado de la relación entre la singularidad del niño,</w:t>
      </w:r>
      <w:r w:rsidDel="00000000" w:rsidR="00000000" w:rsidRPr="00000000">
        <w:rPr>
          <w:rtl w:val="0"/>
        </w:rPr>
        <w:t xml:space="preserve"> niña o adolescente</w:t>
      </w:r>
      <w:r w:rsidDel="00000000" w:rsidR="00000000" w:rsidRPr="00000000">
        <w:rPr>
          <w:color w:val="000000"/>
          <w:rtl w:val="0"/>
        </w:rPr>
        <w:t xml:space="preserve"> y la institucionalidad de una escuela. Un diagnóstico centrado en el sujeto evalúa conductas des-entramadas de las instituciones a las que pertenece el niño, niña o joven. Por este motivo, es fundamental que los y las profesionales de la salud mental respondamos teniendo en cuenta los marcos legales y la </w:t>
      </w:r>
      <w:r w:rsidDel="00000000" w:rsidR="00000000" w:rsidRPr="00000000">
        <w:rPr>
          <w:rtl w:val="0"/>
        </w:rPr>
        <w:t xml:space="preserve">concepción de un sujeto</w:t>
      </w:r>
      <w:r w:rsidDel="00000000" w:rsidR="00000000" w:rsidRPr="00000000">
        <w:rPr>
          <w:color w:val="000000"/>
          <w:rtl w:val="0"/>
        </w:rPr>
        <w:t xml:space="preserve"> entramado </w:t>
      </w:r>
      <w:r w:rsidDel="00000000" w:rsidR="00000000" w:rsidRPr="00000000">
        <w:rPr>
          <w:rtl w:val="0"/>
        </w:rPr>
        <w:t xml:space="preserve">a un Otro, que como estructura simbólica puede alojarlo y nombrarlo; pero también expulsarlo e invisibilizar. Las respuestas de un niño, niña o joven, muchas veces, están condicionadas por el hacer o deshacer de las instituciones educativas.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firstLine="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firstLine="9"/>
        <w:jc w:val="both"/>
        <w:rPr/>
      </w:pPr>
      <w:r w:rsidDel="00000000" w:rsidR="00000000" w:rsidRPr="00000000">
        <w:rPr>
          <w:rtl w:val="0"/>
        </w:rPr>
        <w:t xml:space="preserve">Es preciso destacar que desde la Comisión se considera necesario priorizar, por sobre la elaboración de informes, encuentros entre la  escuela (equipo directivos/profesionales que pertenecen a la institución) y el o la profesional que atiende  al niño, niña o adolescente, a fin de interpretar la demanda de la institución y articular en conjunto las mejores condiciones institucionales para promover y favorecer la trayectoria educativa.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6" w:firstLine="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9" w:firstLine="0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Objetivos del informe dirigido a una </w:t>
      </w:r>
      <w:r w:rsidDel="00000000" w:rsidR="00000000" w:rsidRPr="00000000">
        <w:rPr>
          <w:b w:val="1"/>
          <w:rtl w:val="0"/>
        </w:rPr>
        <w:t xml:space="preserve">institución educativa </w:t>
      </w:r>
      <w:r w:rsidDel="00000000" w:rsidR="00000000" w:rsidRPr="00000000">
        <w:rPr>
          <w:b w:val="1"/>
          <w:color w:val="000000"/>
          <w:rtl w:val="0"/>
        </w:rPr>
        <w:t xml:space="preserve">de un o una</w:t>
      </w:r>
      <w:r w:rsidDel="00000000" w:rsidR="00000000" w:rsidRPr="00000000">
        <w:rPr>
          <w:b w:val="1"/>
          <w:rtl w:val="0"/>
        </w:rPr>
        <w:t xml:space="preserve"> profesional de la Psicología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portar a la escuela la posibilidad de reflexionar sobre las condiciones institucionales que contemplen la singularidad del niño, ni</w:t>
      </w:r>
      <w:r w:rsidDel="00000000" w:rsidR="00000000" w:rsidRPr="00000000">
        <w:rPr>
          <w:rtl w:val="0"/>
        </w:rPr>
        <w:t xml:space="preserve">ña o adolescente.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Ubicar los modos subjetivos de acercamiento que el alumno tiene ante la propuesta docente, para facilitar la elaboración de las estrategias pedagógicas de parte de la escuela.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3" w:line="360" w:lineRule="auto"/>
        <w:ind w:left="10" w:firstLine="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Criterios </w:t>
      </w:r>
    </w:p>
    <w:p w:rsidR="00000000" w:rsidDel="00000000" w:rsidP="00000000" w:rsidRDefault="00000000" w:rsidRPr="00000000" w14:paraId="00000012">
      <w:pPr>
        <w:widowControl w:val="0"/>
        <w:spacing w:before="47" w:line="360" w:lineRule="auto"/>
        <w:ind w:left="9" w:firstLine="0"/>
        <w:jc w:val="both"/>
        <w:rPr/>
      </w:pPr>
      <w:r w:rsidDel="00000000" w:rsidR="00000000" w:rsidRPr="00000000">
        <w:rPr>
          <w:rtl w:val="0"/>
        </w:rPr>
        <w:t xml:space="preserve">La información plasmada, en el texto, debe ser clara y orientar las intervenciones de la escuela sobre sus dispositivos y dinámicas institucionales, para favorecer las trayectorias escolares del estudiante. </w:t>
      </w:r>
    </w:p>
    <w:p w:rsidR="00000000" w:rsidDel="00000000" w:rsidP="00000000" w:rsidRDefault="00000000" w:rsidRPr="00000000" w14:paraId="00000013">
      <w:pPr>
        <w:widowControl w:val="0"/>
        <w:spacing w:before="47" w:line="360" w:lineRule="auto"/>
        <w:ind w:left="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47" w:line="360" w:lineRule="auto"/>
        <w:ind w:left="9" w:firstLine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El destinatario del informe condiciona el qué y el cómo de lo que se informa; pero, en todas las situaciones, el texto </w:t>
      </w:r>
      <w:r w:rsidDel="00000000" w:rsidR="00000000" w:rsidRPr="00000000">
        <w:rPr>
          <w:color w:val="000000"/>
          <w:rtl w:val="0"/>
        </w:rPr>
        <w:t xml:space="preserve">debe expresar</w:t>
      </w:r>
      <w:r w:rsidDel="00000000" w:rsidR="00000000" w:rsidRPr="00000000">
        <w:rPr>
          <w:rtl w:val="0"/>
        </w:rPr>
        <w:t xml:space="preserve"> recomendaciones de lo </w:t>
      </w:r>
      <w:r w:rsidDel="00000000" w:rsidR="00000000" w:rsidRPr="00000000">
        <w:rPr>
          <w:color w:val="000000"/>
          <w:rtl w:val="0"/>
        </w:rPr>
        <w:t xml:space="preserve">qué necesita el niño, niña o</w:t>
      </w:r>
      <w:r w:rsidDel="00000000" w:rsidR="00000000" w:rsidRPr="00000000">
        <w:rPr>
          <w:rtl w:val="0"/>
        </w:rPr>
        <w:t xml:space="preserve"> adolescente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tanto del ámbito escolar, como familiar, </w:t>
      </w:r>
      <w:r w:rsidDel="00000000" w:rsidR="00000000" w:rsidRPr="00000000">
        <w:rPr>
          <w:color w:val="000000"/>
          <w:rtl w:val="0"/>
        </w:rPr>
        <w:t xml:space="preserve">para potenciar su trayectorias escolares.</w:t>
      </w:r>
    </w:p>
    <w:p w:rsidR="00000000" w:rsidDel="00000000" w:rsidP="00000000" w:rsidRDefault="00000000" w:rsidRPr="00000000" w14:paraId="00000015">
      <w:pPr>
        <w:widowControl w:val="0"/>
        <w:spacing w:before="47" w:line="360" w:lineRule="auto"/>
        <w:ind w:left="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Información pertinente </w:t>
      </w:r>
    </w:p>
    <w:p w:rsidR="00000000" w:rsidDel="00000000" w:rsidP="00000000" w:rsidRDefault="00000000" w:rsidRPr="00000000" w14:paraId="00000017">
      <w:pPr>
        <w:widowControl w:val="0"/>
        <w:spacing w:before="249" w:line="360" w:lineRule="auto"/>
        <w:ind w:left="7" w:right="7" w:firstLine="9.000000000000002"/>
        <w:jc w:val="both"/>
        <w:rPr/>
      </w:pPr>
      <w:r w:rsidDel="00000000" w:rsidR="00000000" w:rsidRPr="00000000">
        <w:rPr>
          <w:rtl w:val="0"/>
        </w:rPr>
        <w:t xml:space="preserve">Debe aportar información acerca de los modos singulares de acercarse a la cultura y al aprendizaje que tiene el niño, niña o adolescente en cuestión,  sobre la manera de establecer  vínculos con sus pares y los adultos en el contexto escolar y/o su entorno.</w:t>
      </w:r>
    </w:p>
    <w:p w:rsidR="00000000" w:rsidDel="00000000" w:rsidP="00000000" w:rsidRDefault="00000000" w:rsidRPr="00000000" w14:paraId="00000018">
      <w:pPr>
        <w:widowControl w:val="0"/>
        <w:spacing w:before="249" w:line="360" w:lineRule="auto"/>
        <w:ind w:left="7" w:right="7" w:firstLine="9.000000000000002"/>
        <w:jc w:val="both"/>
        <w:rPr/>
      </w:pPr>
      <w:r w:rsidDel="00000000" w:rsidR="00000000" w:rsidRPr="00000000">
        <w:rPr>
          <w:rtl w:val="0"/>
        </w:rPr>
        <w:t xml:space="preserve">Debe propiciar sugerencias y orientaciones en torno a estrategias acerca de los modos de enseñar y evaluar ligados a las posibilidades que presenta el o la estudiante.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Debe constar con una descripción breve acerca del recorrido escolar del niño, niña o adolescente, teniendo en cuenta que t</w:t>
      </w:r>
      <w:r w:rsidDel="00000000" w:rsidR="00000000" w:rsidRPr="00000000">
        <w:rPr>
          <w:color w:val="000000"/>
          <w:rtl w:val="0"/>
        </w:rPr>
        <w:t xml:space="preserve">oda información que se brinde debe ser significativa para</w:t>
      </w:r>
      <w:r w:rsidDel="00000000" w:rsidR="00000000" w:rsidRPr="00000000">
        <w:rPr>
          <w:rtl w:val="0"/>
        </w:rPr>
        <w:t xml:space="preserve"> elaborar y/o reforzar </w:t>
      </w:r>
      <w:r w:rsidDel="00000000" w:rsidR="00000000" w:rsidRPr="00000000">
        <w:rPr>
          <w:color w:val="000000"/>
          <w:rtl w:val="0"/>
        </w:rPr>
        <w:t xml:space="preserve">las estrategias pedagógicas</w:t>
      </w:r>
      <w:r w:rsidDel="00000000" w:rsidR="00000000" w:rsidRPr="00000000">
        <w:rPr>
          <w:rtl w:val="0"/>
        </w:rPr>
        <w:t xml:space="preserve"> que favorezcan al estudiante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De esta manera, debe evitarse proporcionar datos de la vida del mismo que generen estigmatizaciones dentro del ámbito educativo.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5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Los diagnósticos deben ser referidos exclusivamente cuando aportan a pensar una estrategia pedagógica o señalan la necesidad de un recurso fundamental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color w:val="000000"/>
          <w:rtl w:val="0"/>
        </w:rPr>
        <w:t xml:space="preserve"> por ejemplo, en el caso de las discapacidades motrices, visuales, etc.</w:t>
      </w:r>
      <w:r w:rsidDel="00000000" w:rsidR="00000000" w:rsidRPr="00000000">
        <w:rPr>
          <w:rtl w:val="0"/>
        </w:rPr>
        <w:t xml:space="preserve"> Otros diagnósticos pueden rotular a los niños, niñas o adolescentes, nombrándolos de manera descontextualizada, por fuera de una trama vincular, y generar como consecuencia una patologización en las infancias.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left="2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Los diagnósticos que intentan describir al niño, niña o adolescente, pueden obtura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color w:val="000000"/>
          <w:rtl w:val="0"/>
        </w:rPr>
        <w:t xml:space="preserve"> su singularidad y la mirada del docente sobre el o la </w:t>
      </w:r>
      <w:r w:rsidDel="00000000" w:rsidR="00000000" w:rsidRPr="00000000">
        <w:rPr>
          <w:rtl w:val="0"/>
        </w:rPr>
        <w:t xml:space="preserve">estudiante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Estos</w:t>
      </w:r>
      <w:r w:rsidDel="00000000" w:rsidR="00000000" w:rsidRPr="00000000">
        <w:rPr>
          <w:color w:val="000000"/>
          <w:rtl w:val="0"/>
        </w:rPr>
        <w:t xml:space="preserve"> diagnósticos que des-entraman al </w:t>
      </w:r>
      <w:r w:rsidDel="00000000" w:rsidR="00000000" w:rsidRPr="00000000">
        <w:rPr>
          <w:rtl w:val="0"/>
        </w:rPr>
        <w:t xml:space="preserve">estudiante de la institucionalidad de una escuelas </w:t>
      </w:r>
      <w:r w:rsidDel="00000000" w:rsidR="00000000" w:rsidRPr="00000000">
        <w:rPr>
          <w:color w:val="000000"/>
          <w:rtl w:val="0"/>
        </w:rPr>
        <w:t xml:space="preserve">suelen generar efectos negativos para la escolaridad del niño, niña o joven; porque se focalizan en </w:t>
      </w:r>
      <w:r w:rsidDel="00000000" w:rsidR="00000000" w:rsidRPr="00000000">
        <w:rPr>
          <w:rtl w:val="0"/>
        </w:rPr>
        <w:t xml:space="preserve">algunas conductas del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estudiante</w:t>
      </w:r>
      <w:r w:rsidDel="00000000" w:rsidR="00000000" w:rsidRPr="00000000">
        <w:rPr>
          <w:color w:val="000000"/>
          <w:rtl w:val="0"/>
        </w:rPr>
        <w:t xml:space="preserve"> y no en la tensión entre su singularidad y la trama vincular</w:t>
      </w:r>
      <w:r w:rsidDel="00000000" w:rsidR="00000000" w:rsidRPr="00000000">
        <w:rPr>
          <w:rtl w:val="0"/>
        </w:rPr>
        <w:t xml:space="preserve">; por lo tanto dejan</w:t>
      </w:r>
      <w:r w:rsidDel="00000000" w:rsidR="00000000" w:rsidRPr="00000000">
        <w:rPr>
          <w:color w:val="000000"/>
          <w:rtl w:val="0"/>
        </w:rPr>
        <w:t xml:space="preserve"> toda la responsabilidad de transformación del lado del niño, niña o adolescente y/o su familia</w:t>
      </w:r>
      <w:r w:rsidDel="00000000" w:rsidR="00000000" w:rsidRPr="00000000">
        <w:rPr>
          <w:rtl w:val="0"/>
        </w:rPr>
        <w:t xml:space="preserve">, corriendo de lado la mirada compleja que exige cada situación educativa.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="360" w:lineRule="auto"/>
        <w:ind w:right="4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544" w:top="1426" w:left="1440" w:right="14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